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5C" w:rsidRDefault="002A345C" w:rsidP="002A345C">
      <w:pPr>
        <w:pStyle w:val="NormalnyWeb"/>
      </w:pPr>
      <w:r>
        <w:rPr>
          <w:rStyle w:val="Pogrubienie"/>
          <w:color w:val="FF0000"/>
        </w:rPr>
        <w:t>Nowelizacja ustawy o odnawialnych źródłach energii została już opublikowana w dzienniku ustaw.</w:t>
      </w:r>
      <w:r>
        <w:br/>
      </w:r>
      <w:r>
        <w:rPr>
          <w:rStyle w:val="Pogrubienie"/>
          <w:color w:val="FF0000"/>
        </w:rPr>
        <w:t>Oznacza to, że większość przepisów już weszła w życie...</w:t>
      </w:r>
    </w:p>
    <w:p w:rsidR="002A345C" w:rsidRDefault="002A345C" w:rsidP="002A345C">
      <w:pPr>
        <w:pStyle w:val="NormalnyWeb"/>
      </w:pPr>
      <w:hyperlink r:id="rId5" w:history="1">
        <w:r>
          <w:rPr>
            <w:rStyle w:val="Hipercze"/>
          </w:rPr>
          <w:t>https://www.dziennikustaw.gov.pl/D2021000187301.pdf</w:t>
        </w:r>
      </w:hyperlink>
    </w:p>
    <w:p w:rsidR="002A345C" w:rsidRDefault="002A345C" w:rsidP="002A345C">
      <w:pPr>
        <w:pStyle w:val="NormalnyWeb"/>
        <w:jc w:val="center"/>
      </w:pPr>
      <w:r>
        <w:rPr>
          <w:rStyle w:val="Pogrubienie"/>
          <w:color w:val="333333"/>
          <w:sz w:val="28"/>
          <w:szCs w:val="28"/>
          <w:shd w:val="clear" w:color="auto" w:fill="99CCFF"/>
        </w:rPr>
        <w:t>Szkolenie i warsztaty on-line</w:t>
      </w:r>
      <w:r>
        <w:br/>
      </w:r>
      <w:r>
        <w:rPr>
          <w:rStyle w:val="Pogrubienie"/>
          <w:color w:val="333333"/>
          <w:sz w:val="28"/>
          <w:szCs w:val="28"/>
          <w:shd w:val="clear" w:color="auto" w:fill="99CCFF"/>
        </w:rPr>
        <w:t xml:space="preserve">Nowela ustawy OZE – kierunki zmian </w:t>
      </w:r>
      <w:r>
        <w:br/>
      </w:r>
      <w:r>
        <w:rPr>
          <w:rStyle w:val="Pogrubienie"/>
          <w:color w:val="333333"/>
          <w:sz w:val="28"/>
          <w:szCs w:val="28"/>
          <w:shd w:val="clear" w:color="auto" w:fill="99CCFF"/>
        </w:rPr>
        <w:t>20 grudnia 2021r.</w:t>
      </w:r>
    </w:p>
    <w:p w:rsidR="002A345C" w:rsidRDefault="002A345C" w:rsidP="002A345C">
      <w:pPr>
        <w:pStyle w:val="NormalnyWeb"/>
      </w:pPr>
      <w:bookmarkStart w:id="0" w:name="_GoBack"/>
      <w:bookmarkEnd w:id="0"/>
      <w:r>
        <w:br/>
      </w:r>
      <w:r>
        <w:rPr>
          <w:rStyle w:val="Pogrubienie"/>
        </w:rPr>
        <w:t>PROGRAM</w:t>
      </w:r>
      <w:r>
        <w:br/>
      </w:r>
      <w:r>
        <w:rPr>
          <w:rStyle w:val="Pogrubienie"/>
        </w:rPr>
        <w:t>8:15 – 9:00 Logowanie uczestników</w:t>
      </w:r>
      <w:r>
        <w:br/>
      </w:r>
      <w:r>
        <w:rPr>
          <w:rStyle w:val="Pogrubienie"/>
        </w:rPr>
        <w:t>9:00 – 9:30 Wprowadzenie i podstawy prawne:</w:t>
      </w:r>
      <w:r>
        <w:br/>
      </w:r>
      <w:r>
        <w:rPr>
          <w:rStyle w:val="Pogrubienie"/>
        </w:rPr>
        <w:t>A. Ustawy:</w:t>
      </w:r>
      <w:r>
        <w:br/>
        <w:t xml:space="preserve">- Ustawa OZE, </w:t>
      </w:r>
      <w:r>
        <w:br/>
      </w:r>
      <w:r>
        <w:rPr>
          <w:rStyle w:val="Pogrubienie"/>
          <w:color w:val="FF0000"/>
        </w:rPr>
        <w:t>- Nowelizacja ustawy OZE z 17 września 2021,</w:t>
      </w:r>
      <w:r>
        <w:rPr>
          <w:color w:val="FF0000"/>
        </w:rPr>
        <w:t xml:space="preserve"> </w:t>
      </w:r>
      <w:r>
        <w:br/>
        <w:t xml:space="preserve">- Ustawa z 17.12.2020 r. o wsparciu morskich farm wiatrowych (MFW) – zakres zamian w </w:t>
      </w:r>
      <w:proofErr w:type="spellStart"/>
      <w:r>
        <w:t>uOZE</w:t>
      </w:r>
      <w:proofErr w:type="spellEnd"/>
      <w:r>
        <w:t>,</w:t>
      </w:r>
      <w:r>
        <w:br/>
        <w:t xml:space="preserve">- Prawo energetyczne – </w:t>
      </w:r>
      <w:proofErr w:type="spellStart"/>
      <w:r>
        <w:t>uPe</w:t>
      </w:r>
      <w:proofErr w:type="spellEnd"/>
      <w:r>
        <w:t>, wraz z nowelizacją z 20.05.2021r.,</w:t>
      </w:r>
      <w:r>
        <w:br/>
        <w:t xml:space="preserve">- Projekt nowela </w:t>
      </w:r>
      <w:proofErr w:type="spellStart"/>
      <w:r>
        <w:t>uPe</w:t>
      </w:r>
      <w:proofErr w:type="spellEnd"/>
      <w:r>
        <w:t xml:space="preserve"> z 30.04.2021 – kierunki zmian istotne dla rozwoju OZE </w:t>
      </w:r>
      <w:r>
        <w:br/>
      </w:r>
      <w:r>
        <w:rPr>
          <w:rStyle w:val="Pogrubienie"/>
        </w:rPr>
        <w:t>B. Rozporządzenia – kierunki zamian:</w:t>
      </w:r>
      <w:r>
        <w:br/>
        <w:t xml:space="preserve">- systemowe – warunki i zasady przyłączenia do sieci, </w:t>
      </w:r>
      <w:r>
        <w:br/>
        <w:t>- projekty rozporządzeń z 21.06.2021 r. w sprawie sytemu pomiarowego, procesów rynku energii i magazynowe.</w:t>
      </w:r>
      <w:r>
        <w:br/>
        <w:t>- projekty rozporządzeń dotyczące zasad o zgłaszania instalacji prosumenta, spółdzielni energetycznej i bilansowania.</w:t>
      </w:r>
      <w:r>
        <w:br/>
      </w:r>
      <w:r>
        <w:rPr>
          <w:rStyle w:val="Pogrubienie"/>
        </w:rPr>
        <w:t xml:space="preserve">C. Kierunki zmian  </w:t>
      </w:r>
      <w:proofErr w:type="spellStart"/>
      <w:r>
        <w:rPr>
          <w:rStyle w:val="Pogrubienie"/>
        </w:rPr>
        <w:t>uOZE</w:t>
      </w:r>
      <w:proofErr w:type="spellEnd"/>
      <w:r>
        <w:rPr>
          <w:rStyle w:val="Pogrubienie"/>
        </w:rPr>
        <w:t xml:space="preserve"> – dyrektywy pakietu zimowego - sygnalizacja.</w:t>
      </w:r>
      <w:r>
        <w:t xml:space="preserve"> </w:t>
      </w:r>
      <w:r>
        <w:br/>
        <w:t xml:space="preserve">- Dyrektywa RED II 2018/2001 i Rozporządzenie 2019/943 – założenia wpływające na dalszy kształt </w:t>
      </w:r>
      <w:proofErr w:type="spellStart"/>
      <w:r>
        <w:t>uOZE</w:t>
      </w:r>
      <w:proofErr w:type="spellEnd"/>
      <w:r>
        <w:t>.</w:t>
      </w:r>
      <w:r>
        <w:br/>
        <w:t xml:space="preserve">- Prosumenci, </w:t>
      </w:r>
      <w:proofErr w:type="spellStart"/>
      <w:r>
        <w:t>fleksumenci</w:t>
      </w:r>
      <w:proofErr w:type="spellEnd"/>
      <w:r>
        <w:t>, odbiorcy aktywni, prosumenci zbiorowi, prosumenci wirtualni, obywatelskie społeczności energetyczne, agregatorzy,</w:t>
      </w:r>
      <w:r>
        <w:br/>
        <w:t xml:space="preserve">- </w:t>
      </w:r>
      <w:proofErr w:type="spellStart"/>
      <w:r>
        <w:t>Redysponowanie</w:t>
      </w:r>
      <w:proofErr w:type="spellEnd"/>
      <w:r>
        <w:t xml:space="preserve"> jednostkami OZE,</w:t>
      </w:r>
      <w:r>
        <w:br/>
        <w:t>- Usługi elastyczności – co to jest? - regulacje europejskie a prawo krajowe.</w:t>
      </w:r>
      <w:r>
        <w:br/>
      </w:r>
      <w:r>
        <w:rPr>
          <w:rStyle w:val="Pogrubienie"/>
        </w:rPr>
        <w:t>D. Struktura rynku energii i planowana struktura rynku energii a OZE</w:t>
      </w:r>
      <w:r>
        <w:br/>
      </w:r>
      <w:r>
        <w:rPr>
          <w:rStyle w:val="Pogrubienie"/>
        </w:rPr>
        <w:t>9:30 – 10:15 Nowości w zakresie rozpoczęcia działalności:</w:t>
      </w:r>
      <w:r>
        <w:br/>
        <w:t>a) Mała instalacja – nowy zakres wpisu do rejestru,</w:t>
      </w:r>
      <w:r>
        <w:br/>
        <w:t xml:space="preserve">b) Moc zainstalowana elektryczna – podejście ustawodawcy, </w:t>
      </w:r>
      <w:r>
        <w:br/>
        <w:t>c) Zgłoszenie instalacji OSD oraz przyłączenie do sieci – nowela rozporządzenia systemowego z grudnia 2020 r. i podejście regulacyjne,</w:t>
      </w:r>
      <w:r>
        <w:br/>
        <w:t>d) Kierunki zmian w związku z planowanym uruchomieniem centralnego systemu informacji rynku energii (CSIRE)  i operatora informacji rynku energii (OIRE) – sygnalizacja,</w:t>
      </w:r>
      <w:r>
        <w:br/>
        <w:t xml:space="preserve">e) magazynowanie energii a instalacje OZE – rozwiązania z </w:t>
      </w:r>
      <w:proofErr w:type="spellStart"/>
      <w:r>
        <w:t>uPe</w:t>
      </w:r>
      <w:proofErr w:type="spellEnd"/>
      <w:r>
        <w:t xml:space="preserve"> z 20.05.2021 i </w:t>
      </w:r>
      <w:proofErr w:type="spellStart"/>
      <w:r>
        <w:t>uOZE</w:t>
      </w:r>
      <w:proofErr w:type="spellEnd"/>
      <w:r>
        <w:t>,</w:t>
      </w:r>
      <w:r>
        <w:br/>
        <w:t>f) Zmiany w zakresie wpisu do rejestru,</w:t>
      </w:r>
      <w:r>
        <w:br/>
        <w:t>g) Koncesja i rejestracja – zakres zmian,</w:t>
      </w:r>
      <w:r>
        <w:br/>
        <w:t>h) Spory przyłączeniowe a przedłużenie terminu na wprowadzenie energii (art. 81).</w:t>
      </w:r>
      <w:r>
        <w:br/>
      </w:r>
      <w:r>
        <w:rPr>
          <w:rStyle w:val="Pogrubienie"/>
        </w:rPr>
        <w:t>11:00 – 11:15 przerwa (krótka)</w:t>
      </w:r>
      <w:r>
        <w:br/>
      </w:r>
      <w:r>
        <w:rPr>
          <w:rStyle w:val="Pogrubienie"/>
        </w:rPr>
        <w:t>10:15 – 13:15 Nowości w systemach wsparcia:</w:t>
      </w:r>
      <w:r>
        <w:br/>
      </w:r>
      <w:r>
        <w:rPr>
          <w:rStyle w:val="Pogrubienie"/>
        </w:rPr>
        <w:t>a) Zakres wsparcia w postaci opustów – kierunki zmian:</w:t>
      </w:r>
      <w:r>
        <w:br/>
        <w:t xml:space="preserve">• Uprawnienia prosumenta - obowiązki sprzedawcy w tym zobowiązanego i OSD – zakres </w:t>
      </w:r>
      <w:r>
        <w:lastRenderedPageBreak/>
        <w:t xml:space="preserve">obowiązku zakupu, bilansowania, przekazywania danych pomiarowych oraz okres rozliczenia – nowe podejście, w tym w projekcie </w:t>
      </w:r>
      <w:proofErr w:type="spellStart"/>
      <w:r>
        <w:t>uPe</w:t>
      </w:r>
      <w:proofErr w:type="spellEnd"/>
      <w:r>
        <w:t xml:space="preserve"> z 20.04.2021 r., </w:t>
      </w:r>
      <w:r>
        <w:br/>
        <w:t xml:space="preserve">• Spółdzielnia energetyczna – zasady funkcjonowania, poziom opustu, obowiązki sprzedawcy z urzędu i OSD – zakres obowiązku zakupu, bilansowania, przekazywania danych pomiarowych oraz okres rozliczenia - zakres zmian. </w:t>
      </w:r>
      <w:r>
        <w:br/>
      </w:r>
      <w:r>
        <w:rPr>
          <w:rStyle w:val="Pogrubienie"/>
        </w:rPr>
        <w:t>b) Świadectwa pochodzenia – nowości i utrwalone rozwiązania:</w:t>
      </w:r>
      <w:r>
        <w:br/>
        <w:t>• Obowiązek zakupu energii z instalacji OZE – wydłużenie obowiązku!,</w:t>
      </w:r>
      <w:r>
        <w:br/>
        <w:t>• Świadectwa zielone, błękitne, brązowe – co, jak, kiedy - sygnalizacja?</w:t>
      </w:r>
      <w:r>
        <w:br/>
        <w:t>• Zakres obowiązku poszczególnych podmiotów w tym obowiązki odbiorców przemysłowych,</w:t>
      </w:r>
      <w:r>
        <w:br/>
        <w:t>• Zakres uprawnień ministra właściwego ds. energii w zakresie określenia poziomu obowiązku oraz ilości biomasy pochodzenia rolniczego,</w:t>
      </w:r>
      <w:r>
        <w:br/>
        <w:t xml:space="preserve">• Poziom korekty świadectw dla instalacji wielopaliwowych. </w:t>
      </w:r>
      <w:r>
        <w:br/>
      </w:r>
      <w:r>
        <w:rPr>
          <w:rStyle w:val="Pogrubienie"/>
        </w:rPr>
        <w:t>c) System aukcyjny – zakres przyjętych zmian:</w:t>
      </w:r>
      <w:r>
        <w:br/>
        <w:t>• prekwalifikacja</w:t>
      </w:r>
      <w:r>
        <w:br/>
        <w:t xml:space="preserve">• rozpoczęcie wytwarzania energii przed wygraniem aukcji a możliwość udziału w systemie aukcyjnym, </w:t>
      </w:r>
      <w:r>
        <w:br/>
        <w:t>• nowe podejście do „wieku urządzeń”,</w:t>
      </w:r>
      <w:r>
        <w:br/>
        <w:t>• wydłużenie terminów sprzedaży przed aukcją i prawa do wsparcia,</w:t>
      </w:r>
      <w:r>
        <w:br/>
        <w:t xml:space="preserve">• struktura koszyków aukcyjnych, </w:t>
      </w:r>
      <w:r>
        <w:br/>
        <w:t>• przedsiębiorstwo w trudnej sytuacji albo z obowiązkowym zwrotem pomocy publicznej,  </w:t>
      </w:r>
      <w:r>
        <w:br/>
        <w:t>• zmiana zasad wyznaczania maksymalnej ilości i wartości,</w:t>
      </w:r>
      <w:r>
        <w:br/>
        <w:t>• struktura cen referencyjnych,</w:t>
      </w:r>
      <w:r>
        <w:br/>
        <w:t>• zmiany w zakresie przygotowania i złożenia oferty aukcyjnej,</w:t>
      </w:r>
      <w:r>
        <w:br/>
        <w:t xml:space="preserve">• możliwość zmiany oferty która wygrała aukcje – zasady i obszary! </w:t>
      </w:r>
      <w:r>
        <w:br/>
        <w:t>• nowości w obszarze rozstrzygnięcia aukcji,</w:t>
      </w:r>
      <w:r>
        <w:br/>
        <w:t>• wydłużenie okresu wsparcia i obowiązków sprzedawców zobowiązanych,</w:t>
      </w:r>
      <w:r>
        <w:br/>
        <w:t>• zmiany w zakresie sprzedaży instalacji po aukcji,</w:t>
      </w:r>
      <w:r>
        <w:br/>
        <w:t>• nowe zasady dotyczące obowiązku zakupu i rozliczania salda ujemnego po aukcji,</w:t>
      </w:r>
      <w:r>
        <w:br/>
        <w:t>• nowe podejście do sankcji za brak realizacji inwestycji,</w:t>
      </w:r>
      <w:r>
        <w:br/>
        <w:t>• dodatkowe obowiązki instalacji OZE wytwarzających w kogeneracji,</w:t>
      </w:r>
      <w:r>
        <w:br/>
        <w:t>• nowe podejście do rozliczania „dodatniego” ujemnego salda (+15).</w:t>
      </w:r>
      <w:r>
        <w:br/>
      </w:r>
      <w:r>
        <w:rPr>
          <w:rStyle w:val="Pogrubienie"/>
        </w:rPr>
        <w:t>13:15 – 14:00 Przerwa (długa)</w:t>
      </w:r>
      <w:r>
        <w:br/>
      </w:r>
      <w:r>
        <w:rPr>
          <w:rStyle w:val="Pogrubienie"/>
        </w:rPr>
        <w:t>14:00 - 15:00 Nowości w systemach wsparcia – ciąg dalszy</w:t>
      </w:r>
      <w:r>
        <w:br/>
      </w:r>
      <w:r>
        <w:rPr>
          <w:rStyle w:val="Pogrubienie"/>
        </w:rPr>
        <w:t>d) System stałej ceny lub premii - zmiany:</w:t>
      </w:r>
      <w:r>
        <w:br/>
        <w:t xml:space="preserve">• kiedy i dla kogo </w:t>
      </w:r>
      <w:proofErr w:type="spellStart"/>
      <w:r>
        <w:t>FiT</w:t>
      </w:r>
      <w:proofErr w:type="spellEnd"/>
      <w:r>
        <w:t xml:space="preserve"> i </w:t>
      </w:r>
      <w:proofErr w:type="spellStart"/>
      <w:r>
        <w:t>FiP</w:t>
      </w:r>
      <w:proofErr w:type="spellEnd"/>
      <w:r>
        <w:t xml:space="preserve"> – zmiany przedmiotowe,</w:t>
      </w:r>
      <w:r>
        <w:br/>
        <w:t xml:space="preserve">• wsparcie </w:t>
      </w:r>
      <w:proofErr w:type="spellStart"/>
      <w:r>
        <w:t>FiT</w:t>
      </w:r>
      <w:proofErr w:type="spellEnd"/>
      <w:r>
        <w:t xml:space="preserve"> lub </w:t>
      </w:r>
      <w:proofErr w:type="spellStart"/>
      <w:r>
        <w:t>FiP</w:t>
      </w:r>
      <w:proofErr w:type="spellEnd"/>
      <w:r>
        <w:t xml:space="preserve"> a podmiot w trudnej sytuacji,</w:t>
      </w:r>
      <w:r>
        <w:br/>
        <w:t xml:space="preserve">• wydłużenie wsparcia, </w:t>
      </w:r>
      <w:r>
        <w:br/>
        <w:t>• nowe okresy wsparcia (+10),</w:t>
      </w:r>
      <w:r>
        <w:br/>
        <w:t xml:space="preserve">• przepadek zabezpieczenia – warunki, </w:t>
      </w:r>
      <w:r>
        <w:br/>
        <w:t xml:space="preserve">• zakres obowiązków podmiotu chcącego skorzystać, w tym przechodzącego do systemu FIT lub FIP, </w:t>
      </w:r>
      <w:r>
        <w:br/>
        <w:t xml:space="preserve">• nowa migracja – kto i do kiedy? </w:t>
      </w:r>
      <w:r>
        <w:br/>
        <w:t xml:space="preserve">• Zaświadczenia </w:t>
      </w:r>
      <w:proofErr w:type="spellStart"/>
      <w:r>
        <w:t>FiT</w:t>
      </w:r>
      <w:proofErr w:type="spellEnd"/>
      <w:r>
        <w:t xml:space="preserve"> lub </w:t>
      </w:r>
      <w:proofErr w:type="spellStart"/>
      <w:r>
        <w:t>FiP</w:t>
      </w:r>
      <w:proofErr w:type="spellEnd"/>
      <w:r>
        <w:t xml:space="preserve"> – okres przejściowy (13),</w:t>
      </w:r>
      <w:r>
        <w:br/>
        <w:t>• Zakres stosowania zmienionej ustawy do podmiotów korzystających ze świadectw lub „aukcyjnych” (14) .</w:t>
      </w:r>
      <w:r>
        <w:br/>
      </w:r>
      <w:r>
        <w:rPr>
          <w:rStyle w:val="Pogrubienie"/>
        </w:rPr>
        <w:t>15:00 – 15:30 Co nowego w systemie kar i zakres ochrony sądowej?</w:t>
      </w:r>
      <w:r>
        <w:br/>
      </w:r>
      <w:r>
        <w:rPr>
          <w:rStyle w:val="Pogrubienie"/>
        </w:rPr>
        <w:t>15:30 – 16:00 Przepisy przejściowe i wykonawcze:</w:t>
      </w:r>
      <w:r>
        <w:br/>
        <w:t xml:space="preserve">a) Małe instalacje w okresie przejściowym, </w:t>
      </w:r>
      <w:r>
        <w:br/>
        <w:t>b) Świadectwa a możliwość korzystania z FIT lub FIP w okresie przejściowym (11),</w:t>
      </w:r>
      <w:r>
        <w:br/>
      </w:r>
      <w:r>
        <w:lastRenderedPageBreak/>
        <w:t xml:space="preserve">c) Zasady postępowania  z wnioskami o migrację (12), </w:t>
      </w:r>
      <w:r>
        <w:br/>
        <w:t>d) Notyfikacja pomocy,</w:t>
      </w:r>
      <w:r>
        <w:br/>
        <w:t>e) Pomoc publiczna w 2021r. w aukcjach dodatkowych (14)</w:t>
      </w:r>
      <w:r>
        <w:br/>
        <w:t>f) Rozliczenie dodatniego salda w okresie przejściowym,</w:t>
      </w:r>
      <w:r>
        <w:br/>
        <w:t>g) Wejście w życie.</w:t>
      </w:r>
      <w:r>
        <w:br/>
      </w:r>
      <w:r>
        <w:rPr>
          <w:rStyle w:val="Pogrubienie"/>
        </w:rPr>
        <w:t>16:00-16:15 Podsumowanie, dyskusje, pytania i zakończenie warsztatów.</w:t>
      </w:r>
    </w:p>
    <w:p w:rsidR="002A345C" w:rsidRDefault="002A345C" w:rsidP="002A345C">
      <w:pPr>
        <w:pStyle w:val="NormalnyWeb"/>
      </w:pPr>
      <w:r>
        <w:rPr>
          <w:rStyle w:val="Pogrubienie"/>
        </w:rPr>
        <w:t>Dyskusja przewidywana po każdym bloku tematycznym</w:t>
      </w:r>
    </w:p>
    <w:p w:rsidR="002A345C" w:rsidRDefault="002A345C" w:rsidP="002A345C">
      <w:pPr>
        <w:pStyle w:val="NormalnyWeb"/>
      </w:pPr>
      <w:r>
        <w:br/>
      </w:r>
      <w:r>
        <w:rPr>
          <w:rStyle w:val="Pogrubienie"/>
          <w:color w:val="FF0000"/>
        </w:rPr>
        <w:t>Zdzisław Muras – dr nauk prawnych, radca prawny, wieloletni pracownik URE doświadczony wykładowca akademicki i MBA.</w:t>
      </w:r>
      <w:r>
        <w:rPr>
          <w:color w:val="FF0000"/>
        </w:rPr>
        <w:t xml:space="preserve"> </w:t>
      </w:r>
      <w:r>
        <w:t>Autor i współautor kilkudziesięciu publikacji naukowych, w tym dwudziestu jeden książek i opracowań zwartych, licznych glos do orzeczeń Sądu Najwyższego i artykułów z zakresu postępowania karnego, prawa: wykroczeń, administracyjnego, gospodarczego, europejskiego oraz prawa energetycznego i ustawy odnawialnych źródłach energii - związanych z energetyką odnawialną, efektywnością energetyczną, kogeneracją, koncesjonowaniem, czy rynkiem paliw ciekłych oraz statusem odbiorców przemysłowych. Jest redaktorem i współautorem m.in. komentarza do Prawa energetycznego (2016) i Komentarza do dyrektywy 2009/28/WE – Dyrektywa OZE (2018), oraz autorem podręczników Podstawy prawa (2020) i Encyklopedyczny zarys prawa. Prawo dla ekonomistów (2005).</w:t>
      </w:r>
    </w:p>
    <w:p w:rsidR="00C74A08" w:rsidRDefault="002A345C"/>
    <w:sectPr w:rsidR="00C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64F"/>
    <w:multiLevelType w:val="multilevel"/>
    <w:tmpl w:val="2252F0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53D"/>
    <w:multiLevelType w:val="multilevel"/>
    <w:tmpl w:val="AA2C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20273"/>
    <w:multiLevelType w:val="multilevel"/>
    <w:tmpl w:val="395E39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E7F45"/>
    <w:multiLevelType w:val="multilevel"/>
    <w:tmpl w:val="A8CC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EB"/>
    <w:rsid w:val="002A345C"/>
    <w:rsid w:val="00612B69"/>
    <w:rsid w:val="00796816"/>
    <w:rsid w:val="007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3D1A-46FA-495B-B258-8A3A616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4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3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iennikustaw.gov.pl/D20210001873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Walczuk</dc:creator>
  <cp:keywords/>
  <dc:description/>
  <cp:lastModifiedBy>Ewelina Walczuk</cp:lastModifiedBy>
  <cp:revision>2</cp:revision>
  <dcterms:created xsi:type="dcterms:W3CDTF">2021-11-23T20:13:00Z</dcterms:created>
  <dcterms:modified xsi:type="dcterms:W3CDTF">2021-11-23T20:13:00Z</dcterms:modified>
</cp:coreProperties>
</file>